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социальной работы</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«Правовое обеспечение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«Правовое обеспечение социальной работы»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Конфликтология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Модуль 1</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p>
            <w:pPr>
              <w:jc w:val="center"/>
              <w:spacing w:after="0" w:line="240" w:lineRule="auto"/>
              <w:rPr>
                <w:sz w:val="22"/>
                <w:szCs w:val="22"/>
              </w:rPr>
            </w:pPr>
            <w:r>
              <w:rPr>
                <w:rFonts w:ascii="Times New Roman" w:hAnsi="Times New Roman" w:cs="Times New Roman"/>
                <w:color w:val="#000000"/>
                <w:sz w:val="22"/>
                <w:szCs w:val="22"/>
              </w:rPr>
              <w:t> Социальная политика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Модуль 4 "Психолого-педагогический и коммуникативный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Основы социальной медицины и доврачебная помощь</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94.60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социальной политики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62.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социальных гарантий, виды, механизмы реализации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социальная политика: понятие и сущность. Система социальных гарантий при осуществлении государственной социальной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обслуживание населения: понятие, принципы. Право граждан на социальное обслуживание.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социальном обслуживании граждан пожилого возраста и инвалидов». Понятие социального обслуживания. Социальные службы и их основные виды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органов Пенсионного фонда РФ в субъектах РФ. Территориальное отделение ПФР и его основные обязательства. Организация работы органов Пенсионного фонда РФ в районах (городах). Функции местных органов пенсионного обеспечения. Организация пенсионного обеспечения граждан.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Пенсионная система РФ. Пенсионный фонд России и его органы. Характеристика структуры системы ПФР. Организация работы Пенсионного фонда РФ. Задачи ПФР. Управление ПФР. Взаимодействие ПФР с иными органами социальной защиты населения.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социальной работы»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52.5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2023-2024_ФГОС3++2023_Бак-ЗФО-СР(23)_plx_Правовое обеспечение социальной работы</dc:title>
  <dc:creator>FastReport.NET</dc:creator>
</cp:coreProperties>
</file>